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053" w14:textId="77777777" w:rsidR="002921C6" w:rsidRDefault="002921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5B50" w:rsidRPr="004E4464" w14:paraId="25448109" w14:textId="77777777" w:rsidTr="004E4464">
        <w:tc>
          <w:tcPr>
            <w:tcW w:w="9016" w:type="dxa"/>
          </w:tcPr>
          <w:p w14:paraId="1863C35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4E4464">
              <w:rPr>
                <w:rFonts w:asciiTheme="minorHAnsi" w:hAnsiTheme="minorHAnsi" w:cs="Arial"/>
                <w:b/>
              </w:rPr>
              <w:t>Introduction</w:t>
            </w:r>
          </w:p>
          <w:p w14:paraId="46491275" w14:textId="2B929DBF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The health and wellbeing of staff is a core value of </w:t>
            </w:r>
            <w:r w:rsidR="00BE1866">
              <w:rPr>
                <w:rFonts w:asciiTheme="minorHAnsi" w:hAnsiTheme="minorHAnsi" w:cs="Arial"/>
              </w:rPr>
              <w:t>Total-Cleaning.Com</w:t>
            </w:r>
            <w:r w:rsidR="00BE1866">
              <w:rPr>
                <w:rFonts w:asciiTheme="minorHAnsi" w:hAnsiTheme="minorHAnsi" w:cs="Arial"/>
              </w:rPr>
              <w:t xml:space="preserve"> </w:t>
            </w:r>
            <w:r w:rsidRPr="004E4464">
              <w:rPr>
                <w:rFonts w:asciiTheme="minorHAnsi" w:hAnsiTheme="minorHAnsi" w:cs="Arial"/>
              </w:rPr>
              <w:t>and the provision of occupational health is a key aspect of this.</w:t>
            </w:r>
          </w:p>
          <w:p w14:paraId="7C55DB08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</w:p>
          <w:p w14:paraId="04C0BB85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Occupational health is concerned with the inter-relationship between work and health i.e. how work and the working environment can affect a member of staff’s health and how a member of staff’s health can affect their ability to do their work.</w:t>
            </w:r>
          </w:p>
          <w:p w14:paraId="70E6894C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</w:p>
          <w:p w14:paraId="572E1A59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The principal aim of occupational health is therefore the prevention of ill-health in the workplace through:</w:t>
            </w:r>
          </w:p>
          <w:p w14:paraId="1EB5BE59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Assisting with the identification and management of health risks</w:t>
            </w:r>
          </w:p>
          <w:p w14:paraId="3D541308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Supporting staff who are ill to remain at or return to work, as appropriate</w:t>
            </w:r>
          </w:p>
          <w:p w14:paraId="5D6AE44F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Improving work opportunities for those with disabilities</w:t>
            </w:r>
          </w:p>
          <w:p w14:paraId="68C592B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Managing work-related aspects of illness</w:t>
            </w:r>
          </w:p>
          <w:p w14:paraId="7E99BB5C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The promotion of good health to better equip staff to do their work well and a</w:t>
            </w:r>
            <w:r w:rsidR="0090320B">
              <w:rPr>
                <w:rFonts w:asciiTheme="minorHAnsi" w:hAnsiTheme="minorHAnsi" w:cs="Arial"/>
              </w:rPr>
              <w:t xml:space="preserve">lso to make </w:t>
            </w:r>
            <w:r w:rsidRPr="004E4464">
              <w:rPr>
                <w:rFonts w:asciiTheme="minorHAnsi" w:hAnsiTheme="minorHAnsi" w:cs="Arial"/>
              </w:rPr>
              <w:t>informed lifestyle choices</w:t>
            </w:r>
          </w:p>
          <w:p w14:paraId="6AB5AC8F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</w:p>
          <w:p w14:paraId="56A9D8C4" w14:textId="4786C1DD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This document describes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="001F0966">
              <w:rPr>
                <w:rFonts w:asciiTheme="minorHAnsi" w:hAnsiTheme="minorHAnsi" w:cs="Arial"/>
              </w:rPr>
              <w:t xml:space="preserve"> </w:t>
            </w:r>
            <w:r w:rsidRPr="004E4464">
              <w:rPr>
                <w:rFonts w:asciiTheme="minorHAnsi" w:hAnsiTheme="minorHAnsi" w:cs="Arial"/>
              </w:rPr>
              <w:t>Occ</w:t>
            </w:r>
            <w:r w:rsidR="0090320B">
              <w:rPr>
                <w:rFonts w:asciiTheme="minorHAnsi" w:hAnsiTheme="minorHAnsi" w:cs="Arial"/>
              </w:rPr>
              <w:t xml:space="preserve">upational Health Policy and the </w:t>
            </w:r>
            <w:r w:rsidRPr="004E4464">
              <w:rPr>
                <w:rFonts w:asciiTheme="minorHAnsi" w:hAnsiTheme="minorHAnsi" w:cs="Arial"/>
              </w:rPr>
              <w:t>arrangements in place for Occupational Health Service provision.</w:t>
            </w:r>
          </w:p>
          <w:p w14:paraId="4CEDC9D8" w14:textId="77777777" w:rsidR="004E4464" w:rsidRPr="004E4464" w:rsidRDefault="004E4464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596539DC" w14:textId="77777777" w:rsid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4E4464">
              <w:rPr>
                <w:rFonts w:asciiTheme="minorHAnsi" w:hAnsiTheme="minorHAnsi" w:cs="Arial"/>
                <w:b/>
              </w:rPr>
              <w:t>Policy Statement</w:t>
            </w:r>
          </w:p>
          <w:p w14:paraId="1B69975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3CDEFBEE" w14:textId="02B099BD" w:rsidR="004E4464" w:rsidRPr="004E4464" w:rsidRDefault="00F378B3" w:rsidP="0090320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Total</w:t>
            </w:r>
            <w:r w:rsidR="00BE1866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Cleaning</w:t>
            </w:r>
            <w:r w:rsidR="004E4464">
              <w:rPr>
                <w:rFonts w:asciiTheme="minorHAnsi" w:hAnsiTheme="minorHAnsi" w:cs="Arial"/>
              </w:rPr>
              <w:t>.</w:t>
            </w:r>
            <w:r w:rsidR="00BE1866">
              <w:rPr>
                <w:rFonts w:asciiTheme="minorHAnsi" w:hAnsiTheme="minorHAnsi" w:cs="Arial"/>
              </w:rPr>
              <w:t>Com</w:t>
            </w:r>
            <w:r w:rsidR="004E4464" w:rsidRPr="004E4464">
              <w:rPr>
                <w:rFonts w:asciiTheme="minorHAnsi" w:hAnsiTheme="minorHAnsi" w:cs="Arial"/>
              </w:rPr>
              <w:t>:</w:t>
            </w:r>
          </w:p>
          <w:p w14:paraId="5173BCD1" w14:textId="6B287B32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Is committed to ensuring that the potential for ill-health or injury arising from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Pr="004E4464">
              <w:rPr>
                <w:rFonts w:asciiTheme="minorHAnsi" w:hAnsiTheme="minorHAnsi" w:cs="Arial"/>
              </w:rPr>
              <w:t xml:space="preserve"> activities or premis</w:t>
            </w:r>
            <w:r>
              <w:rPr>
                <w:rFonts w:asciiTheme="minorHAnsi" w:hAnsiTheme="minorHAnsi" w:cs="Arial"/>
              </w:rPr>
              <w:t xml:space="preserve">es is minimised so as far as is </w:t>
            </w:r>
            <w:r w:rsidRPr="004E4464">
              <w:rPr>
                <w:rFonts w:asciiTheme="minorHAnsi" w:hAnsiTheme="minorHAnsi" w:cs="Arial"/>
              </w:rPr>
              <w:t>reasonably practicable.</w:t>
            </w:r>
          </w:p>
          <w:p w14:paraId="601F7238" w14:textId="785C0416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Will ensure the identification of health risks arising from </w:t>
            </w:r>
            <w:r w:rsidR="00BE1866">
              <w:rPr>
                <w:rFonts w:asciiTheme="minorHAnsi" w:hAnsiTheme="minorHAnsi" w:cs="Arial"/>
              </w:rPr>
              <w:t>Company</w:t>
            </w:r>
            <w:r w:rsidRPr="004E4464">
              <w:rPr>
                <w:rFonts w:asciiTheme="minorHAnsi" w:hAnsiTheme="minorHAnsi" w:cs="Arial"/>
              </w:rPr>
              <w:t xml:space="preserve"> activities so as to enable the implementation of the ne</w:t>
            </w:r>
            <w:r>
              <w:rPr>
                <w:rFonts w:asciiTheme="minorHAnsi" w:hAnsiTheme="minorHAnsi" w:cs="Arial"/>
              </w:rPr>
              <w:t xml:space="preserve">cessary control </w:t>
            </w:r>
            <w:r w:rsidRPr="004E4464">
              <w:rPr>
                <w:rFonts w:asciiTheme="minorHAnsi" w:hAnsiTheme="minorHAnsi" w:cs="Arial"/>
              </w:rPr>
              <w:t>measures and as necessary appropriate occupational health interventions, e.g. health surveillance.</w:t>
            </w:r>
          </w:p>
          <w:p w14:paraId="316DB572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Will provide all managers and staff with health education training to ensure they are aware of </w:t>
            </w:r>
            <w:r>
              <w:rPr>
                <w:rFonts w:asciiTheme="minorHAnsi" w:hAnsiTheme="minorHAnsi" w:cs="Arial"/>
              </w:rPr>
              <w:t xml:space="preserve">the nature, causes, effects and </w:t>
            </w:r>
            <w:r w:rsidRPr="004E4464">
              <w:rPr>
                <w:rFonts w:asciiTheme="minorHAnsi" w:hAnsiTheme="minorHAnsi" w:cs="Arial"/>
              </w:rPr>
              <w:t>appropriate management of ill-health in the workplace.</w:t>
            </w:r>
          </w:p>
          <w:p w14:paraId="58D6ADDB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Will encourage a culture where managers take an active interest in the health and wellbeing of their staff.</w:t>
            </w:r>
          </w:p>
          <w:p w14:paraId="3ED8836D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Will ensure the early identification and management of work-related ill-health.</w:t>
            </w:r>
          </w:p>
          <w:p w14:paraId="1336B069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Will enable staff to raise, discuss and resolve individual work-related</w:t>
            </w:r>
            <w:r>
              <w:rPr>
                <w:rFonts w:asciiTheme="minorHAnsi" w:hAnsiTheme="minorHAnsi" w:cs="Arial"/>
              </w:rPr>
              <w:t xml:space="preserve"> ill-health issues, through the </w:t>
            </w:r>
            <w:r w:rsidRPr="004E4464">
              <w:rPr>
                <w:rFonts w:asciiTheme="minorHAnsi" w:hAnsiTheme="minorHAnsi" w:cs="Arial"/>
              </w:rPr>
              <w:t>invol</w:t>
            </w:r>
            <w:r>
              <w:rPr>
                <w:rFonts w:asciiTheme="minorHAnsi" w:hAnsiTheme="minorHAnsi" w:cs="Arial"/>
              </w:rPr>
              <w:t xml:space="preserve">vement of and consultation with </w:t>
            </w:r>
            <w:r w:rsidRPr="004E4464">
              <w:rPr>
                <w:rFonts w:asciiTheme="minorHAnsi" w:hAnsiTheme="minorHAnsi" w:cs="Arial"/>
              </w:rPr>
              <w:t>the Occupational Health Service.</w:t>
            </w:r>
          </w:p>
          <w:p w14:paraId="341A6E62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Will ensure that staff who are identified as particularly at risk of ill-health from their work or whose</w:t>
            </w:r>
            <w:r>
              <w:rPr>
                <w:rFonts w:asciiTheme="minorHAnsi" w:hAnsiTheme="minorHAnsi" w:cs="Arial"/>
              </w:rPr>
              <w:t xml:space="preserve"> health affects their work, are </w:t>
            </w:r>
            <w:r w:rsidRPr="004E4464">
              <w:rPr>
                <w:rFonts w:asciiTheme="minorHAnsi" w:hAnsiTheme="minorHAnsi" w:cs="Arial"/>
              </w:rPr>
              <w:t>provided with appropriate advice and support.</w:t>
            </w:r>
          </w:p>
          <w:p w14:paraId="75096EF4" w14:textId="77777777" w:rsidR="004E4464" w:rsidRPr="004E4464" w:rsidRDefault="004E4464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05F2802E" w14:textId="77777777" w:rsidR="00982658" w:rsidRDefault="00982658" w:rsidP="004E4464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432C09CD" w14:textId="77777777" w:rsidR="00982658" w:rsidRDefault="00982658" w:rsidP="00A652BE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  <w:p w14:paraId="0B80D3F2" w14:textId="77777777" w:rsid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4E4464">
              <w:rPr>
                <w:rFonts w:asciiTheme="minorHAnsi" w:hAnsiTheme="minorHAnsi" w:cs="Arial"/>
                <w:b/>
              </w:rPr>
              <w:t>Responsibilities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684F8F8D" w14:textId="77777777" w:rsidR="004E4464" w:rsidRPr="004E4464" w:rsidRDefault="004E4464" w:rsidP="004E4464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4F430D9B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4E4464">
              <w:rPr>
                <w:rFonts w:asciiTheme="minorHAnsi" w:hAnsiTheme="minorHAnsi" w:cs="Arial"/>
                <w:b/>
              </w:rPr>
              <w:t>Managers</w:t>
            </w:r>
          </w:p>
          <w:p w14:paraId="5A6DD709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Will ensure that the health of their staff is not adversely affected by their work through:-</w:t>
            </w:r>
          </w:p>
          <w:p w14:paraId="42DF6B68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Proactively considering the effect of work activities on health, so enabling the introduction of app</w:t>
            </w:r>
            <w:r>
              <w:rPr>
                <w:rFonts w:asciiTheme="minorHAnsi" w:hAnsiTheme="minorHAnsi" w:cs="Arial"/>
              </w:rPr>
              <w:t xml:space="preserve">ropriate measures to eliminate / </w:t>
            </w:r>
            <w:r w:rsidRPr="004E4464">
              <w:rPr>
                <w:rFonts w:asciiTheme="minorHAnsi" w:hAnsiTheme="minorHAnsi" w:cs="Arial"/>
              </w:rPr>
              <w:t>minimise any adverse impact</w:t>
            </w:r>
          </w:p>
          <w:p w14:paraId="10284748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Ensuring risk assessments are undertaken that consider work-related health hazards</w:t>
            </w:r>
          </w:p>
          <w:p w14:paraId="7443481B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Providing appropriate information, instruction and training to staff with regards health risks</w:t>
            </w:r>
          </w:p>
          <w:p w14:paraId="5432216E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Ensuring the early intervention and management of work-related ill-health issues</w:t>
            </w:r>
          </w:p>
          <w:p w14:paraId="223948E9" w14:textId="6D1C9418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Implementing the appropriate working arrangements, reasonable adjustments and suppo</w:t>
            </w:r>
            <w:r>
              <w:rPr>
                <w:rFonts w:asciiTheme="minorHAnsi" w:hAnsiTheme="minorHAnsi" w:cs="Arial"/>
              </w:rPr>
              <w:t xml:space="preserve">rt for </w:t>
            </w:r>
            <w:r w:rsidRPr="004E4464">
              <w:rPr>
                <w:rFonts w:asciiTheme="minorHAnsi" w:hAnsiTheme="minorHAnsi" w:cs="Arial"/>
              </w:rPr>
              <w:t>staff who are</w:t>
            </w:r>
            <w:r>
              <w:rPr>
                <w:rFonts w:asciiTheme="minorHAnsi" w:hAnsiTheme="minorHAnsi" w:cs="Arial"/>
              </w:rPr>
              <w:t xml:space="preserve"> identified at particular risk. </w:t>
            </w:r>
            <w:r w:rsidRPr="004E4464">
              <w:rPr>
                <w:rFonts w:asciiTheme="minorHAnsi" w:hAnsiTheme="minorHAnsi" w:cs="Arial"/>
              </w:rPr>
              <w:t xml:space="preserve">Working with the </w:t>
            </w:r>
            <w:r w:rsidR="009848D2">
              <w:rPr>
                <w:rFonts w:asciiTheme="minorHAnsi" w:hAnsiTheme="minorHAnsi" w:cs="Arial"/>
              </w:rPr>
              <w:t>HR Advisors</w:t>
            </w:r>
            <w:r w:rsidRPr="004E4464">
              <w:rPr>
                <w:rFonts w:asciiTheme="minorHAnsi" w:hAnsiTheme="minorHAnsi" w:cs="Arial"/>
              </w:rPr>
              <w:t xml:space="preserve">, Occupational Health Service </w:t>
            </w:r>
            <w:r w:rsidR="009848D2">
              <w:rPr>
                <w:rFonts w:asciiTheme="minorHAnsi" w:hAnsiTheme="minorHAnsi" w:cs="Arial"/>
              </w:rPr>
              <w:t xml:space="preserve">Provider </w:t>
            </w:r>
            <w:r w:rsidRPr="004E4464">
              <w:rPr>
                <w:rFonts w:asciiTheme="minorHAnsi" w:hAnsiTheme="minorHAnsi" w:cs="Arial"/>
              </w:rPr>
              <w:t xml:space="preserve">and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Pr="004E4464">
              <w:rPr>
                <w:rFonts w:asciiTheme="minorHAnsi" w:hAnsiTheme="minorHAnsi" w:cs="Arial"/>
              </w:rPr>
              <w:t xml:space="preserve"> Health &amp; Safety </w:t>
            </w:r>
            <w:r w:rsidR="009848D2">
              <w:rPr>
                <w:rFonts w:asciiTheme="minorHAnsi" w:hAnsiTheme="minorHAnsi" w:cs="Arial"/>
              </w:rPr>
              <w:t>Advisor</w:t>
            </w:r>
            <w:r w:rsidRPr="004E4464">
              <w:rPr>
                <w:rFonts w:asciiTheme="minorHAnsi" w:hAnsiTheme="minorHAnsi" w:cs="Arial"/>
              </w:rPr>
              <w:t>, as appropriate</w:t>
            </w:r>
          </w:p>
          <w:p w14:paraId="0AAEE538" w14:textId="138D88C0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Ensuring that staff are aware of the Occupational Health arrangements at </w:t>
            </w:r>
            <w:r w:rsidR="00F378B3">
              <w:rPr>
                <w:rFonts w:asciiTheme="minorHAnsi" w:hAnsiTheme="minorHAnsi" w:cs="Arial"/>
              </w:rPr>
              <w:t>Total Cleaning</w:t>
            </w:r>
            <w:r>
              <w:rPr>
                <w:rFonts w:asciiTheme="minorHAnsi" w:hAnsiTheme="minorHAnsi" w:cs="Arial"/>
              </w:rPr>
              <w:t>.</w:t>
            </w:r>
          </w:p>
          <w:p w14:paraId="729C4F43" w14:textId="77777777" w:rsidR="004E4464" w:rsidRPr="004E4464" w:rsidRDefault="004E4464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199A6D6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4E4464">
              <w:rPr>
                <w:rFonts w:asciiTheme="minorHAnsi" w:hAnsiTheme="minorHAnsi" w:cs="Arial"/>
                <w:b/>
              </w:rPr>
              <w:t>Staff</w:t>
            </w:r>
          </w:p>
          <w:p w14:paraId="2EA2565B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Are responsible for:-</w:t>
            </w:r>
          </w:p>
          <w:p w14:paraId="24D7A937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The care of their own health and wellbeing</w:t>
            </w:r>
          </w:p>
          <w:p w14:paraId="008379C0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Making informed life choices with regards their health</w:t>
            </w:r>
          </w:p>
          <w:p w14:paraId="4EE27B4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Informing their manager of any health condition that might affe</w:t>
            </w:r>
            <w:r>
              <w:rPr>
                <w:rFonts w:asciiTheme="minorHAnsi" w:hAnsiTheme="minorHAnsi" w:cs="Arial"/>
              </w:rPr>
              <w:t xml:space="preserve">ct or be affected by their work </w:t>
            </w:r>
            <w:r w:rsidRPr="004E4464">
              <w:rPr>
                <w:rFonts w:asciiTheme="minorHAnsi" w:hAnsiTheme="minorHAnsi" w:cs="Arial"/>
              </w:rPr>
              <w:t xml:space="preserve">activities, the </w:t>
            </w:r>
            <w:r>
              <w:rPr>
                <w:rFonts w:asciiTheme="minorHAnsi" w:hAnsiTheme="minorHAnsi" w:cs="Arial"/>
              </w:rPr>
              <w:t xml:space="preserve">workplace or other </w:t>
            </w:r>
            <w:r w:rsidRPr="004E4464">
              <w:rPr>
                <w:rFonts w:asciiTheme="minorHAnsi" w:hAnsiTheme="minorHAnsi" w:cs="Arial"/>
              </w:rPr>
              <w:t>persons</w:t>
            </w:r>
          </w:p>
          <w:p w14:paraId="619FA23D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Co-operating with their managers and others with regards the implementation of appropriate measures</w:t>
            </w:r>
            <w:r>
              <w:rPr>
                <w:rFonts w:asciiTheme="minorHAnsi" w:hAnsiTheme="minorHAnsi" w:cs="Arial"/>
              </w:rPr>
              <w:t xml:space="preserve"> to control health risks in the </w:t>
            </w:r>
            <w:r w:rsidRPr="004E4464">
              <w:rPr>
                <w:rFonts w:asciiTheme="minorHAnsi" w:hAnsiTheme="minorHAnsi" w:cs="Arial"/>
              </w:rPr>
              <w:t>workplace and elsewhere</w:t>
            </w:r>
            <w:r w:rsidR="00982658">
              <w:rPr>
                <w:rFonts w:asciiTheme="minorHAnsi" w:hAnsiTheme="minorHAnsi" w:cs="Arial"/>
              </w:rPr>
              <w:t>.</w:t>
            </w:r>
          </w:p>
          <w:p w14:paraId="441FEEDA" w14:textId="77777777" w:rsidR="00982658" w:rsidRPr="004E4464" w:rsidRDefault="00982658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181B023B" w14:textId="77777777" w:rsidR="004E4464" w:rsidRPr="00982658" w:rsidRDefault="009848D2" w:rsidP="0090320B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Office Manager / HR Advisor</w:t>
            </w:r>
          </w:p>
          <w:p w14:paraId="5F314D86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Are responsible for:-</w:t>
            </w:r>
          </w:p>
          <w:p w14:paraId="0178017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Managing, monitoring and reviewing the Occupational Health Service</w:t>
            </w:r>
          </w:p>
          <w:p w14:paraId="73DC3E3D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Ensuring that managers and staff are aware of the Occupational Health Service</w:t>
            </w:r>
          </w:p>
          <w:p w14:paraId="634CA378" w14:textId="795D2C0E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Working in partnership with </w:t>
            </w:r>
            <w:r w:rsidR="00F378B3">
              <w:rPr>
                <w:rFonts w:asciiTheme="minorHAnsi" w:hAnsiTheme="minorHAnsi" w:cs="Arial"/>
              </w:rPr>
              <w:t>Total</w:t>
            </w:r>
            <w:r w:rsidR="00BE1866">
              <w:rPr>
                <w:rFonts w:asciiTheme="minorHAnsi" w:hAnsiTheme="minorHAnsi" w:cs="Arial"/>
              </w:rPr>
              <w:t>-</w:t>
            </w:r>
            <w:r w:rsidR="00F378B3">
              <w:rPr>
                <w:rFonts w:asciiTheme="minorHAnsi" w:hAnsiTheme="minorHAnsi" w:cs="Arial"/>
              </w:rPr>
              <w:t>Cleaning</w:t>
            </w:r>
            <w:r w:rsidR="00BE1866">
              <w:rPr>
                <w:rFonts w:asciiTheme="minorHAnsi" w:hAnsiTheme="minorHAnsi" w:cs="Arial"/>
              </w:rPr>
              <w:t>.Com’s</w:t>
            </w:r>
            <w:r w:rsidRPr="004E4464">
              <w:rPr>
                <w:rFonts w:asciiTheme="minorHAnsi" w:hAnsiTheme="minorHAnsi" w:cs="Arial"/>
              </w:rPr>
              <w:t xml:space="preserve"> Health &amp; Safety </w:t>
            </w:r>
            <w:r w:rsidR="009848D2">
              <w:rPr>
                <w:rFonts w:asciiTheme="minorHAnsi" w:hAnsiTheme="minorHAnsi" w:cs="Arial"/>
              </w:rPr>
              <w:t>Advisor</w:t>
            </w:r>
            <w:r w:rsidR="0090320B">
              <w:rPr>
                <w:rFonts w:asciiTheme="minorHAnsi" w:hAnsiTheme="minorHAnsi" w:cs="Arial"/>
              </w:rPr>
              <w:t xml:space="preserve"> and </w:t>
            </w:r>
            <w:r w:rsidRPr="004E4464">
              <w:rPr>
                <w:rFonts w:asciiTheme="minorHAnsi" w:hAnsiTheme="minorHAnsi" w:cs="Arial"/>
              </w:rPr>
              <w:t>Occupational Health</w:t>
            </w:r>
            <w:r w:rsidR="00982658">
              <w:rPr>
                <w:rFonts w:asciiTheme="minorHAnsi" w:hAnsiTheme="minorHAnsi" w:cs="Arial"/>
              </w:rPr>
              <w:t xml:space="preserve"> Service </w:t>
            </w:r>
            <w:r w:rsidR="009848D2">
              <w:rPr>
                <w:rFonts w:asciiTheme="minorHAnsi" w:hAnsiTheme="minorHAnsi" w:cs="Arial"/>
              </w:rPr>
              <w:t xml:space="preserve">Provider </w:t>
            </w:r>
            <w:r w:rsidR="00982658">
              <w:rPr>
                <w:rFonts w:asciiTheme="minorHAnsi" w:hAnsiTheme="minorHAnsi" w:cs="Arial"/>
              </w:rPr>
              <w:t xml:space="preserve">in the development and </w:t>
            </w:r>
            <w:r w:rsidRPr="004E4464">
              <w:rPr>
                <w:rFonts w:asciiTheme="minorHAnsi" w:hAnsiTheme="minorHAnsi" w:cs="Arial"/>
              </w:rPr>
              <w:t>implementation of appropriate occupational health policies and associated arrangements</w:t>
            </w:r>
          </w:p>
          <w:p w14:paraId="0E281AF9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Advising and supporting managers and staff with regards occupational health i.e. referral arrangem</w:t>
            </w:r>
            <w:r w:rsidR="00982658">
              <w:rPr>
                <w:rFonts w:asciiTheme="minorHAnsi" w:hAnsiTheme="minorHAnsi" w:cs="Arial"/>
              </w:rPr>
              <w:t xml:space="preserve">ents, ill-health management and </w:t>
            </w:r>
            <w:r w:rsidRPr="004E4464">
              <w:rPr>
                <w:rFonts w:asciiTheme="minorHAnsi" w:hAnsiTheme="minorHAnsi" w:cs="Arial"/>
              </w:rPr>
              <w:t>rehabilitation</w:t>
            </w:r>
          </w:p>
          <w:p w14:paraId="339F76E8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Monitoring sickness absence trends so as to inform early int</w:t>
            </w:r>
            <w:r w:rsidR="00982658">
              <w:rPr>
                <w:rFonts w:asciiTheme="minorHAnsi" w:hAnsiTheme="minorHAnsi" w:cs="Arial"/>
              </w:rPr>
              <w:t xml:space="preserve">ervention and management of ill </w:t>
            </w:r>
            <w:r w:rsidRPr="004E4464">
              <w:rPr>
                <w:rFonts w:asciiTheme="minorHAnsi" w:hAnsiTheme="minorHAnsi" w:cs="Arial"/>
              </w:rPr>
              <w:t>health cond</w:t>
            </w:r>
            <w:r w:rsidR="00982658">
              <w:rPr>
                <w:rFonts w:asciiTheme="minorHAnsi" w:hAnsiTheme="minorHAnsi" w:cs="Arial"/>
              </w:rPr>
              <w:t xml:space="preserve">itions that might arise from or </w:t>
            </w:r>
            <w:r w:rsidRPr="004E4464">
              <w:rPr>
                <w:rFonts w:asciiTheme="minorHAnsi" w:hAnsiTheme="minorHAnsi" w:cs="Arial"/>
              </w:rPr>
              <w:t>may be exacerbated by work</w:t>
            </w:r>
            <w:r w:rsidR="00982658">
              <w:rPr>
                <w:rFonts w:asciiTheme="minorHAnsi" w:hAnsiTheme="minorHAnsi" w:cs="Arial"/>
              </w:rPr>
              <w:t>.</w:t>
            </w:r>
          </w:p>
          <w:p w14:paraId="07A181D2" w14:textId="77777777" w:rsidR="00982658" w:rsidRPr="004E4464" w:rsidRDefault="00982658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59FDF91B" w14:textId="77777777" w:rsidR="0090320B" w:rsidRDefault="0090320B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7F4A53E7" w14:textId="77777777" w:rsidR="0090320B" w:rsidRDefault="0090320B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1110B61F" w14:textId="77777777" w:rsidR="00BE1866" w:rsidRDefault="00BE1866" w:rsidP="001F0966">
            <w:pPr>
              <w:tabs>
                <w:tab w:val="left" w:pos="7500"/>
              </w:tabs>
              <w:spacing w:after="0"/>
              <w:rPr>
                <w:rFonts w:asciiTheme="minorHAnsi" w:hAnsiTheme="minorHAnsi" w:cs="Arial"/>
                <w:b/>
              </w:rPr>
            </w:pPr>
          </w:p>
          <w:p w14:paraId="0AB81A30" w14:textId="77777777" w:rsidR="00BE1866" w:rsidRDefault="00BE1866" w:rsidP="001F0966">
            <w:pPr>
              <w:tabs>
                <w:tab w:val="left" w:pos="7500"/>
              </w:tabs>
              <w:spacing w:after="0"/>
              <w:rPr>
                <w:rFonts w:asciiTheme="minorHAnsi" w:hAnsiTheme="minorHAnsi" w:cs="Arial"/>
                <w:b/>
              </w:rPr>
            </w:pPr>
          </w:p>
          <w:p w14:paraId="2244F211" w14:textId="77777777" w:rsidR="00BE1866" w:rsidRDefault="00BE1866" w:rsidP="001F0966">
            <w:pPr>
              <w:tabs>
                <w:tab w:val="left" w:pos="7500"/>
              </w:tabs>
              <w:spacing w:after="0"/>
              <w:rPr>
                <w:rFonts w:asciiTheme="minorHAnsi" w:hAnsiTheme="minorHAnsi" w:cs="Arial"/>
                <w:b/>
              </w:rPr>
            </w:pPr>
          </w:p>
          <w:p w14:paraId="14B82516" w14:textId="77777777" w:rsidR="00BE1866" w:rsidRDefault="00BE1866" w:rsidP="001F0966">
            <w:pPr>
              <w:tabs>
                <w:tab w:val="left" w:pos="7500"/>
              </w:tabs>
              <w:spacing w:after="0"/>
              <w:rPr>
                <w:rFonts w:asciiTheme="minorHAnsi" w:hAnsiTheme="minorHAnsi" w:cs="Arial"/>
                <w:b/>
              </w:rPr>
            </w:pPr>
          </w:p>
          <w:p w14:paraId="6181AF9D" w14:textId="4A074A3F" w:rsidR="0090320B" w:rsidRDefault="001F0966" w:rsidP="001F0966">
            <w:pPr>
              <w:tabs>
                <w:tab w:val="left" w:pos="7500"/>
              </w:tabs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ab/>
            </w:r>
          </w:p>
          <w:p w14:paraId="473B0D0D" w14:textId="77777777" w:rsidR="0090320B" w:rsidRDefault="0090320B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3F707E98" w14:textId="77777777" w:rsidR="0090320B" w:rsidRDefault="0090320B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59B56303" w14:textId="77737A6E" w:rsid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982658">
              <w:rPr>
                <w:rFonts w:asciiTheme="minorHAnsi" w:hAnsiTheme="minorHAnsi" w:cs="Arial"/>
                <w:b/>
              </w:rPr>
              <w:lastRenderedPageBreak/>
              <w:t xml:space="preserve">Health &amp; Safety </w:t>
            </w:r>
            <w:r w:rsidR="009848D2">
              <w:rPr>
                <w:rFonts w:asciiTheme="minorHAnsi" w:hAnsiTheme="minorHAnsi" w:cs="Arial"/>
                <w:b/>
              </w:rPr>
              <w:t>Advisor</w:t>
            </w:r>
          </w:p>
          <w:p w14:paraId="242CCC11" w14:textId="77777777" w:rsidR="00BE1866" w:rsidRPr="00982658" w:rsidRDefault="00BE1866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1EA4431B" w14:textId="77777777" w:rsidR="004E4464" w:rsidRPr="004E4464" w:rsidRDefault="009848D2" w:rsidP="0090320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</w:t>
            </w:r>
            <w:r w:rsidR="004E4464" w:rsidRPr="004E4464">
              <w:rPr>
                <w:rFonts w:asciiTheme="minorHAnsi" w:hAnsiTheme="minorHAnsi" w:cs="Arial"/>
              </w:rPr>
              <w:t xml:space="preserve"> responsible for:-</w:t>
            </w:r>
          </w:p>
          <w:p w14:paraId="1EAF348F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Advising managers as regards the assessment of health risks and the identification of the appropriate control measures</w:t>
            </w:r>
          </w:p>
          <w:p w14:paraId="42800BF2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Providing and assisting with information and training to managers and staff with regards the identifi</w:t>
            </w:r>
            <w:r w:rsidR="00982658">
              <w:rPr>
                <w:rFonts w:asciiTheme="minorHAnsi" w:hAnsiTheme="minorHAnsi" w:cs="Arial"/>
              </w:rPr>
              <w:t xml:space="preserve">cation and management of health </w:t>
            </w:r>
            <w:r w:rsidRPr="004E4464">
              <w:rPr>
                <w:rFonts w:asciiTheme="minorHAnsi" w:hAnsiTheme="minorHAnsi" w:cs="Arial"/>
              </w:rPr>
              <w:t>risks</w:t>
            </w:r>
          </w:p>
          <w:p w14:paraId="45570D05" w14:textId="4A96F9E2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Working in partnership with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="001F0966">
              <w:rPr>
                <w:rFonts w:asciiTheme="minorHAnsi" w:hAnsiTheme="minorHAnsi" w:cs="Arial"/>
              </w:rPr>
              <w:t xml:space="preserve"> </w:t>
            </w:r>
            <w:r w:rsidR="0090320B">
              <w:rPr>
                <w:rFonts w:asciiTheme="minorHAnsi" w:hAnsiTheme="minorHAnsi" w:cs="Arial"/>
              </w:rPr>
              <w:t>Office Manager / HR Advisors</w:t>
            </w:r>
            <w:r w:rsidRPr="004E4464">
              <w:rPr>
                <w:rFonts w:asciiTheme="minorHAnsi" w:hAnsiTheme="minorHAnsi" w:cs="Arial"/>
              </w:rPr>
              <w:t xml:space="preserve"> and Occupational Health</w:t>
            </w:r>
            <w:r w:rsidR="00982658">
              <w:rPr>
                <w:rFonts w:asciiTheme="minorHAnsi" w:hAnsiTheme="minorHAnsi" w:cs="Arial"/>
              </w:rPr>
              <w:t xml:space="preserve"> Service </w:t>
            </w:r>
            <w:r w:rsidR="0090320B">
              <w:rPr>
                <w:rFonts w:asciiTheme="minorHAnsi" w:hAnsiTheme="minorHAnsi" w:cs="Arial"/>
              </w:rPr>
              <w:t xml:space="preserve">Provider </w:t>
            </w:r>
            <w:r w:rsidR="00982658">
              <w:rPr>
                <w:rFonts w:asciiTheme="minorHAnsi" w:hAnsiTheme="minorHAnsi" w:cs="Arial"/>
              </w:rPr>
              <w:t xml:space="preserve">in the development and </w:t>
            </w:r>
            <w:r w:rsidRPr="004E4464">
              <w:rPr>
                <w:rFonts w:asciiTheme="minorHAnsi" w:hAnsiTheme="minorHAnsi" w:cs="Arial"/>
              </w:rPr>
              <w:t>implementation of appropriate occupational health policies and associated arrangements</w:t>
            </w:r>
          </w:p>
          <w:p w14:paraId="379B44F2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When asked, guiding managers as regards the implementation of appropriate working arrangeme</w:t>
            </w:r>
            <w:r w:rsidR="00982658">
              <w:rPr>
                <w:rFonts w:asciiTheme="minorHAnsi" w:hAnsiTheme="minorHAnsi" w:cs="Arial"/>
              </w:rPr>
              <w:t xml:space="preserve">nts, reasonable adjustments and </w:t>
            </w:r>
            <w:r w:rsidRPr="004E4464">
              <w:rPr>
                <w:rFonts w:asciiTheme="minorHAnsi" w:hAnsiTheme="minorHAnsi" w:cs="Arial"/>
              </w:rPr>
              <w:t>support for staff who are identified at particular risk</w:t>
            </w:r>
          </w:p>
          <w:p w14:paraId="5AB0C05E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Monitoring near-miss and accident statistics, so as to inform early intervention and management of ill-heal</w:t>
            </w:r>
            <w:r w:rsidR="00982658">
              <w:rPr>
                <w:rFonts w:asciiTheme="minorHAnsi" w:hAnsiTheme="minorHAnsi" w:cs="Arial"/>
              </w:rPr>
              <w:t xml:space="preserve">th conditions that might arise </w:t>
            </w:r>
            <w:r w:rsidRPr="004E4464">
              <w:rPr>
                <w:rFonts w:asciiTheme="minorHAnsi" w:hAnsiTheme="minorHAnsi" w:cs="Arial"/>
              </w:rPr>
              <w:t>from or may be exacerbated by work</w:t>
            </w:r>
          </w:p>
          <w:p w14:paraId="49D0C8CA" w14:textId="77777777" w:rsidR="00982658" w:rsidRPr="004E4464" w:rsidRDefault="00982658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69B3C3C6" w14:textId="77777777" w:rsidR="004E4464" w:rsidRPr="00982658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982658">
              <w:rPr>
                <w:rFonts w:asciiTheme="minorHAnsi" w:hAnsiTheme="minorHAnsi" w:cs="Arial"/>
                <w:b/>
              </w:rPr>
              <w:t>Occupational Health Service</w:t>
            </w:r>
            <w:r w:rsidR="0090320B">
              <w:rPr>
                <w:rFonts w:asciiTheme="minorHAnsi" w:hAnsiTheme="minorHAnsi" w:cs="Arial"/>
                <w:b/>
              </w:rPr>
              <w:t xml:space="preserve"> Provider</w:t>
            </w:r>
          </w:p>
          <w:p w14:paraId="306A6D54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Are responsible for:-</w:t>
            </w:r>
          </w:p>
          <w:p w14:paraId="7DF106A7" w14:textId="35A9A2A2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Ensuring the delivery of an occupational health service that provides </w:t>
            </w:r>
            <w:r w:rsidR="00F378B3">
              <w:rPr>
                <w:rFonts w:asciiTheme="minorHAnsi" w:hAnsiTheme="minorHAnsi" w:cs="Arial"/>
              </w:rPr>
              <w:t>Total Cleaning</w:t>
            </w:r>
            <w:r>
              <w:rPr>
                <w:rFonts w:asciiTheme="minorHAnsi" w:hAnsiTheme="minorHAnsi" w:cs="Arial"/>
              </w:rPr>
              <w:t>.</w:t>
            </w:r>
            <w:r w:rsidRPr="004E4464">
              <w:rPr>
                <w:rFonts w:asciiTheme="minorHAnsi" w:hAnsiTheme="minorHAnsi" w:cs="Arial"/>
              </w:rPr>
              <w:t xml:space="preserve"> with advice, guidanc</w:t>
            </w:r>
            <w:r w:rsidR="0090320B">
              <w:rPr>
                <w:rFonts w:asciiTheme="minorHAnsi" w:hAnsiTheme="minorHAnsi" w:cs="Arial"/>
              </w:rPr>
              <w:t xml:space="preserve">e, and support relating to work </w:t>
            </w:r>
            <w:r w:rsidRPr="004E4464">
              <w:rPr>
                <w:rFonts w:asciiTheme="minorHAnsi" w:hAnsiTheme="minorHAnsi" w:cs="Arial"/>
              </w:rPr>
              <w:t>and health</w:t>
            </w:r>
          </w:p>
          <w:p w14:paraId="22993E63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Providing managers and their staff with advice and support on work-related health matters</w:t>
            </w:r>
          </w:p>
          <w:p w14:paraId="6BFB3068" w14:textId="33E9AF9C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Working in partnership with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="001F0966">
              <w:rPr>
                <w:rFonts w:asciiTheme="minorHAnsi" w:hAnsiTheme="minorHAnsi" w:cs="Arial"/>
              </w:rPr>
              <w:t xml:space="preserve"> </w:t>
            </w:r>
            <w:r w:rsidR="0090320B">
              <w:rPr>
                <w:rFonts w:asciiTheme="minorHAnsi" w:hAnsiTheme="minorHAnsi" w:cs="Arial"/>
              </w:rPr>
              <w:t>Office Manager / HR Advisor</w:t>
            </w:r>
            <w:r w:rsidRPr="004E4464">
              <w:rPr>
                <w:rFonts w:asciiTheme="minorHAnsi" w:hAnsiTheme="minorHAnsi" w:cs="Arial"/>
              </w:rPr>
              <w:t xml:space="preserve"> and Health &amp; Saf</w:t>
            </w:r>
            <w:r w:rsidR="0090320B">
              <w:rPr>
                <w:rFonts w:asciiTheme="minorHAnsi" w:hAnsiTheme="minorHAnsi" w:cs="Arial"/>
              </w:rPr>
              <w:t xml:space="preserve">ety Advisor in the development and </w:t>
            </w:r>
            <w:r w:rsidRPr="004E4464">
              <w:rPr>
                <w:rFonts w:asciiTheme="minorHAnsi" w:hAnsiTheme="minorHAnsi" w:cs="Arial"/>
              </w:rPr>
              <w:t>implementation of appropriate occupational health policies and associated arrangements</w:t>
            </w:r>
          </w:p>
          <w:p w14:paraId="1E7CFAD2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Promoting health and wellbeing so as to protect all staff whilst at work, taking account of the wor</w:t>
            </w:r>
            <w:r w:rsidR="0090320B">
              <w:rPr>
                <w:rFonts w:asciiTheme="minorHAnsi" w:hAnsiTheme="minorHAnsi" w:cs="Arial"/>
              </w:rPr>
              <w:t xml:space="preserve">king environment and associated </w:t>
            </w:r>
            <w:r w:rsidRPr="004E4464">
              <w:rPr>
                <w:rFonts w:asciiTheme="minorHAnsi" w:hAnsiTheme="minorHAnsi" w:cs="Arial"/>
              </w:rPr>
              <w:t>activities</w:t>
            </w:r>
          </w:p>
          <w:p w14:paraId="3BAF19A4" w14:textId="77777777" w:rsidR="00982658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Encourage staff to live healthier lifestyles in an effort to prevent health problems occurring</w:t>
            </w:r>
            <w:r w:rsidR="00982658">
              <w:rPr>
                <w:rFonts w:asciiTheme="minorHAnsi" w:hAnsiTheme="minorHAnsi" w:cs="Arial"/>
              </w:rPr>
              <w:t>.</w:t>
            </w:r>
          </w:p>
          <w:p w14:paraId="477769C4" w14:textId="77777777" w:rsidR="004E4464" w:rsidRPr="004E4464" w:rsidRDefault="004E4464" w:rsidP="004E4464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 </w:t>
            </w:r>
          </w:p>
          <w:p w14:paraId="4B215F17" w14:textId="77777777" w:rsidR="004E4464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982658">
              <w:rPr>
                <w:rFonts w:asciiTheme="minorHAnsi" w:hAnsiTheme="minorHAnsi" w:cs="Arial"/>
                <w:b/>
              </w:rPr>
              <w:t>Arrangements</w:t>
            </w:r>
          </w:p>
          <w:p w14:paraId="5A49DBDB" w14:textId="77777777" w:rsidR="00982658" w:rsidRPr="00982658" w:rsidRDefault="00982658" w:rsidP="0090320B">
            <w:pPr>
              <w:spacing w:after="0"/>
              <w:rPr>
                <w:rFonts w:asciiTheme="minorHAnsi" w:hAnsiTheme="minorHAnsi" w:cs="Arial"/>
                <w:b/>
              </w:rPr>
            </w:pPr>
          </w:p>
          <w:p w14:paraId="5E844CFA" w14:textId="72BC6188" w:rsidR="004E4464" w:rsidRPr="004E4464" w:rsidRDefault="00F378B3" w:rsidP="0090320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Total</w:t>
            </w:r>
            <w:r w:rsidR="00BE1866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Cleaning</w:t>
            </w:r>
            <w:r w:rsidR="00BE1866">
              <w:rPr>
                <w:rFonts w:asciiTheme="minorHAnsi" w:hAnsiTheme="minorHAnsi" w:cs="Arial"/>
              </w:rPr>
              <w:t>.Com’s</w:t>
            </w:r>
            <w:r w:rsidR="001F0966">
              <w:rPr>
                <w:rFonts w:asciiTheme="minorHAnsi" w:hAnsiTheme="minorHAnsi" w:cs="Arial"/>
              </w:rPr>
              <w:t xml:space="preserve"> </w:t>
            </w:r>
            <w:r w:rsidR="004E4464" w:rsidRPr="004E4464">
              <w:rPr>
                <w:rFonts w:asciiTheme="minorHAnsi" w:hAnsiTheme="minorHAnsi" w:cs="Arial"/>
              </w:rPr>
              <w:t xml:space="preserve"> Occupational Health Service is provided by</w:t>
            </w:r>
            <w:r w:rsidR="00982658">
              <w:rPr>
                <w:rFonts w:asciiTheme="minorHAnsi" w:hAnsiTheme="minorHAnsi" w:cs="Arial"/>
              </w:rPr>
              <w:t xml:space="preserve">. </w:t>
            </w:r>
            <w:r w:rsidR="004E4464" w:rsidRPr="004E4464">
              <w:rPr>
                <w:rFonts w:asciiTheme="minorHAnsi" w:hAnsiTheme="minorHAnsi" w:cs="Arial"/>
              </w:rPr>
              <w:t>The main, core services provided include:</w:t>
            </w:r>
          </w:p>
          <w:p w14:paraId="148A0CA8" w14:textId="77777777" w:rsidR="004E4464" w:rsidRPr="004E4464" w:rsidRDefault="00982658" w:rsidP="0090320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• Health Assessment, including </w:t>
            </w:r>
            <w:r w:rsidR="004E4464" w:rsidRPr="004E4464">
              <w:rPr>
                <w:rFonts w:asciiTheme="minorHAnsi" w:hAnsiTheme="minorHAnsi" w:cs="Arial"/>
              </w:rPr>
              <w:t xml:space="preserve">Ill-health referrals, from the </w:t>
            </w:r>
            <w:r w:rsidR="0090320B">
              <w:rPr>
                <w:rFonts w:asciiTheme="minorHAnsi" w:hAnsiTheme="minorHAnsi" w:cs="Arial"/>
              </w:rPr>
              <w:t>Office Manager / HR Advisors</w:t>
            </w:r>
            <w:r w:rsidR="004E4464" w:rsidRPr="004E4464">
              <w:rPr>
                <w:rFonts w:asciiTheme="minorHAnsi" w:hAnsiTheme="minorHAnsi" w:cs="Arial"/>
              </w:rPr>
              <w:t>, which might include staff who:</w:t>
            </w:r>
          </w:p>
          <w:p w14:paraId="0F1449D9" w14:textId="77777777" w:rsidR="004E4464" w:rsidRP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have suffered an accident/injury at work</w:t>
            </w:r>
          </w:p>
          <w:p w14:paraId="1861C1E2" w14:textId="77777777" w:rsidR="004E4464" w:rsidRP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have suffered illness and absence from work which may be attributable to the working environment/arrangements</w:t>
            </w:r>
          </w:p>
          <w:p w14:paraId="7957A97B" w14:textId="77777777" w:rsid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have suffered illness and absence from work which whilst not attributable to the working en</w:t>
            </w:r>
            <w:r w:rsidR="00982658">
              <w:rPr>
                <w:rFonts w:asciiTheme="minorHAnsi" w:hAnsiTheme="minorHAnsi" w:cs="Arial"/>
              </w:rPr>
              <w:t xml:space="preserve">vironment/arrangements requires </w:t>
            </w:r>
            <w:r w:rsidRPr="004E4464">
              <w:rPr>
                <w:rFonts w:asciiTheme="minorHAnsi" w:hAnsiTheme="minorHAnsi" w:cs="Arial"/>
              </w:rPr>
              <w:t>support and management to facilitate a safe return to work to maintain the employee’s wellbeing</w:t>
            </w:r>
          </w:p>
          <w:p w14:paraId="330DBE3C" w14:textId="77777777" w:rsidR="00982658" w:rsidRDefault="00982658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3147C2AA" w14:textId="659D76A0" w:rsidR="0090320B" w:rsidRDefault="0090320B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64DCB8C8" w14:textId="77777777" w:rsidR="00BE1866" w:rsidRDefault="00BE1866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2903B672" w14:textId="77777777" w:rsidR="0090320B" w:rsidRPr="004E4464" w:rsidRDefault="0090320B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0E7B0038" w14:textId="77777777" w:rsidR="004E4464" w:rsidRPr="00982658" w:rsidRDefault="004E4464" w:rsidP="009032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982658">
              <w:rPr>
                <w:rFonts w:asciiTheme="minorHAnsi" w:hAnsiTheme="minorHAnsi" w:cs="Arial"/>
              </w:rPr>
              <w:lastRenderedPageBreak/>
              <w:t>Attendance management, guidance and advice, as appropriate, in respect of:</w:t>
            </w:r>
          </w:p>
          <w:p w14:paraId="1FC41ECA" w14:textId="77777777" w:rsidR="004E4464" w:rsidRP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The development of appropriate strategies for minimising absence and achieving the earliest possible return to work</w:t>
            </w:r>
          </w:p>
          <w:p w14:paraId="41DDF8EF" w14:textId="77777777" w:rsidR="004E4464" w:rsidRP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the support that can reasonably be provided, in cases of long term health problems, to proactively manage and rehabilitate staff</w:t>
            </w:r>
            <w:r w:rsidR="00982658">
              <w:rPr>
                <w:rFonts w:asciiTheme="minorHAnsi" w:hAnsiTheme="minorHAnsi" w:cs="Arial"/>
              </w:rPr>
              <w:t xml:space="preserve"> </w:t>
            </w:r>
            <w:r w:rsidRPr="004E4464">
              <w:rPr>
                <w:rFonts w:asciiTheme="minorHAnsi" w:hAnsiTheme="minorHAnsi" w:cs="Arial"/>
              </w:rPr>
              <w:t>back into work</w:t>
            </w:r>
          </w:p>
          <w:p w14:paraId="7BA3C296" w14:textId="77777777" w:rsidR="004E4464" w:rsidRDefault="004E4464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consequences of a health condition upon work and attendance</w:t>
            </w:r>
          </w:p>
          <w:p w14:paraId="546CE58F" w14:textId="77777777" w:rsidR="00982658" w:rsidRPr="004E4464" w:rsidRDefault="00982658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70AF7C88" w14:textId="5AFDF918" w:rsidR="00982658" w:rsidRPr="009848D2" w:rsidRDefault="004E4464" w:rsidP="009032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9848D2">
              <w:rPr>
                <w:rFonts w:asciiTheme="minorHAnsi" w:hAnsiTheme="minorHAnsi" w:cs="Arial"/>
              </w:rPr>
              <w:t xml:space="preserve">Adjustments under the </w:t>
            </w:r>
            <w:r w:rsidR="00982658" w:rsidRPr="009848D2">
              <w:rPr>
                <w:rFonts w:asciiTheme="minorHAnsi" w:hAnsiTheme="minorHAnsi" w:cs="Arial"/>
              </w:rPr>
              <w:t>Equality</w:t>
            </w:r>
            <w:r w:rsidRPr="009848D2">
              <w:rPr>
                <w:rFonts w:asciiTheme="minorHAnsi" w:hAnsiTheme="minorHAnsi" w:cs="Arial"/>
              </w:rPr>
              <w:t xml:space="preserve"> Act, advice on the impact of a disabilit</w:t>
            </w:r>
            <w:r w:rsidR="00982658" w:rsidRPr="009848D2">
              <w:rPr>
                <w:rFonts w:asciiTheme="minorHAnsi" w:hAnsiTheme="minorHAnsi" w:cs="Arial"/>
              </w:rPr>
              <w:t xml:space="preserve">y on work and attendance record </w:t>
            </w:r>
            <w:r w:rsidRPr="009848D2">
              <w:rPr>
                <w:rFonts w:asciiTheme="minorHAnsi" w:hAnsiTheme="minorHAnsi" w:cs="Arial"/>
              </w:rPr>
              <w:t xml:space="preserve">together with the adjustments that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Pr="009848D2">
              <w:rPr>
                <w:rFonts w:asciiTheme="minorHAnsi" w:hAnsiTheme="minorHAnsi" w:cs="Arial"/>
              </w:rPr>
              <w:t>. should reasonably be expected t</w:t>
            </w:r>
            <w:r w:rsidR="00982658" w:rsidRPr="009848D2">
              <w:rPr>
                <w:rFonts w:asciiTheme="minorHAnsi" w:hAnsiTheme="minorHAnsi" w:cs="Arial"/>
              </w:rPr>
              <w:t xml:space="preserve">o make to accommodate a medical </w:t>
            </w:r>
            <w:r w:rsidRPr="009848D2">
              <w:rPr>
                <w:rFonts w:asciiTheme="minorHAnsi" w:hAnsiTheme="minorHAnsi" w:cs="Arial"/>
              </w:rPr>
              <w:t xml:space="preserve">condition in compliance with the </w:t>
            </w:r>
            <w:r w:rsidR="00982658" w:rsidRPr="009848D2">
              <w:rPr>
                <w:rFonts w:asciiTheme="minorHAnsi" w:hAnsiTheme="minorHAnsi" w:cs="Arial"/>
              </w:rPr>
              <w:t>Equality</w:t>
            </w:r>
            <w:r w:rsidRPr="009848D2">
              <w:rPr>
                <w:rFonts w:asciiTheme="minorHAnsi" w:hAnsiTheme="minorHAnsi" w:cs="Arial"/>
              </w:rPr>
              <w:t xml:space="preserve"> Act</w:t>
            </w:r>
            <w:r w:rsidR="00982658" w:rsidRPr="009848D2">
              <w:rPr>
                <w:rFonts w:asciiTheme="minorHAnsi" w:hAnsiTheme="minorHAnsi" w:cs="Arial"/>
              </w:rPr>
              <w:t xml:space="preserve"> 2010</w:t>
            </w:r>
          </w:p>
          <w:p w14:paraId="17496897" w14:textId="77777777" w:rsidR="004E4464" w:rsidRPr="009848D2" w:rsidRDefault="004E4464" w:rsidP="009032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9848D2">
              <w:rPr>
                <w:rFonts w:asciiTheme="minorHAnsi" w:hAnsiTheme="minorHAnsi" w:cs="Arial"/>
              </w:rPr>
              <w:t>Workstation and workplace ergonomics, advice on work organisation and layout</w:t>
            </w:r>
          </w:p>
          <w:p w14:paraId="763E3401" w14:textId="77777777" w:rsidR="004E4464" w:rsidRPr="009848D2" w:rsidRDefault="004E4464" w:rsidP="009032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9848D2">
              <w:rPr>
                <w:rFonts w:asciiTheme="minorHAnsi" w:hAnsiTheme="minorHAnsi" w:cs="Arial"/>
              </w:rPr>
              <w:t>Ill-health retirement , advice on eligibility for ill-health early retirement</w:t>
            </w:r>
          </w:p>
          <w:p w14:paraId="4B5E11AF" w14:textId="77777777" w:rsidR="009848D2" w:rsidRPr="009848D2" w:rsidRDefault="004E4464" w:rsidP="009032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9848D2">
              <w:rPr>
                <w:rFonts w:asciiTheme="minorHAnsi" w:hAnsiTheme="minorHAnsi" w:cs="Arial"/>
              </w:rPr>
              <w:t>Health Surveillance, implementing appropriate programmes to include statutory health s</w:t>
            </w:r>
            <w:r w:rsidR="009848D2" w:rsidRPr="009848D2">
              <w:rPr>
                <w:rFonts w:asciiTheme="minorHAnsi" w:hAnsiTheme="minorHAnsi" w:cs="Arial"/>
              </w:rPr>
              <w:t xml:space="preserve">urveillance programmes required </w:t>
            </w:r>
            <w:r w:rsidRPr="009848D2">
              <w:rPr>
                <w:rFonts w:asciiTheme="minorHAnsi" w:hAnsiTheme="minorHAnsi" w:cs="Arial"/>
              </w:rPr>
              <w:t>under COSHH and other health and safety legislation</w:t>
            </w:r>
          </w:p>
          <w:p w14:paraId="72D94235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</w:t>
            </w:r>
            <w:r w:rsidRPr="00EF4A92">
              <w:rPr>
                <w:rFonts w:asciiTheme="minorHAnsi" w:hAnsiTheme="minorHAnsi" w:cs="Arial"/>
              </w:rPr>
              <w:t>Information, Instruction &amp; Training</w:t>
            </w:r>
          </w:p>
          <w:p w14:paraId="13CDF114" w14:textId="77777777" w:rsidR="004E4464" w:rsidRPr="009848D2" w:rsidRDefault="004E4464" w:rsidP="0090320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9848D2">
              <w:rPr>
                <w:rFonts w:asciiTheme="minorHAnsi" w:hAnsiTheme="minorHAnsi" w:cs="Arial"/>
              </w:rPr>
              <w:t>Health promotion activities, focusing, as appropriate, upon single health issues or targeted at spe</w:t>
            </w:r>
            <w:r w:rsidR="009848D2" w:rsidRPr="009848D2">
              <w:rPr>
                <w:rFonts w:asciiTheme="minorHAnsi" w:hAnsiTheme="minorHAnsi" w:cs="Arial"/>
              </w:rPr>
              <w:t xml:space="preserve">cific staff groups or national / </w:t>
            </w:r>
            <w:r w:rsidRPr="009848D2">
              <w:rPr>
                <w:rFonts w:asciiTheme="minorHAnsi" w:hAnsiTheme="minorHAnsi" w:cs="Arial"/>
              </w:rPr>
              <w:t>international campaigns.</w:t>
            </w:r>
          </w:p>
          <w:p w14:paraId="5EA64FA0" w14:textId="77777777" w:rsidR="004E4464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</w:t>
            </w:r>
            <w:r w:rsidRPr="00507221">
              <w:rPr>
                <w:rFonts w:asciiTheme="minorHAnsi" w:hAnsiTheme="minorHAnsi" w:cs="Arial"/>
              </w:rPr>
              <w:t>Advice and Guidance</w:t>
            </w:r>
          </w:p>
          <w:p w14:paraId="2D499248" w14:textId="1A1FCC4E" w:rsidR="004E4464" w:rsidRPr="00507221" w:rsidRDefault="004E4464" w:rsidP="0050722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507221">
              <w:rPr>
                <w:rFonts w:asciiTheme="minorHAnsi" w:hAnsiTheme="minorHAnsi" w:cs="Arial"/>
              </w:rPr>
              <w:t>The Occupational Health Service will provide advice on a range of work-related issues. Significantl</w:t>
            </w:r>
            <w:r w:rsidR="009848D2" w:rsidRPr="00507221">
              <w:rPr>
                <w:rFonts w:asciiTheme="minorHAnsi" w:hAnsiTheme="minorHAnsi" w:cs="Arial"/>
              </w:rPr>
              <w:t xml:space="preserve">y the Service will bring to the </w:t>
            </w:r>
            <w:r w:rsidRPr="00507221">
              <w:rPr>
                <w:rFonts w:asciiTheme="minorHAnsi" w:hAnsiTheme="minorHAnsi" w:cs="Arial"/>
              </w:rPr>
              <w:t xml:space="preserve">attention of </w:t>
            </w:r>
            <w:r w:rsidR="00F378B3">
              <w:rPr>
                <w:rFonts w:asciiTheme="minorHAnsi" w:hAnsiTheme="minorHAnsi" w:cs="Arial"/>
              </w:rPr>
              <w:t>Total Cleaning</w:t>
            </w:r>
            <w:r w:rsidRPr="00507221">
              <w:rPr>
                <w:rFonts w:asciiTheme="minorHAnsi" w:hAnsiTheme="minorHAnsi" w:cs="Arial"/>
              </w:rPr>
              <w:t>. relevant work-related health requirements, topics and themes so as to inf</w:t>
            </w:r>
            <w:r w:rsidR="009848D2" w:rsidRPr="00507221">
              <w:rPr>
                <w:rFonts w:asciiTheme="minorHAnsi" w:hAnsiTheme="minorHAnsi" w:cs="Arial"/>
              </w:rPr>
              <w:t xml:space="preserve">orm the review, development and </w:t>
            </w:r>
            <w:r w:rsidRPr="00507221">
              <w:rPr>
                <w:rFonts w:asciiTheme="minorHAnsi" w:hAnsiTheme="minorHAnsi" w:cs="Arial"/>
              </w:rPr>
              <w:t>implementation of appropriate occ</w:t>
            </w:r>
            <w:r w:rsidR="009848D2" w:rsidRPr="00507221">
              <w:rPr>
                <w:rFonts w:asciiTheme="minorHAnsi" w:hAnsiTheme="minorHAnsi" w:cs="Arial"/>
              </w:rPr>
              <w:t xml:space="preserve">upational health interventions. </w:t>
            </w:r>
            <w:r w:rsidRPr="00507221">
              <w:rPr>
                <w:rFonts w:asciiTheme="minorHAnsi" w:hAnsiTheme="minorHAnsi" w:cs="Arial"/>
              </w:rPr>
              <w:t>For example such topics might include:-</w:t>
            </w:r>
          </w:p>
          <w:p w14:paraId="7A7D8FDF" w14:textId="77777777" w:rsidR="004E4464" w:rsidRPr="004E4464" w:rsidRDefault="004E4464" w:rsidP="00507221">
            <w:pPr>
              <w:spacing w:after="0"/>
              <w:ind w:left="108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Driver safety</w:t>
            </w:r>
          </w:p>
          <w:p w14:paraId="3E05554C" w14:textId="77777777" w:rsidR="004E4464" w:rsidRPr="004E4464" w:rsidRDefault="004E4464" w:rsidP="00507221">
            <w:pPr>
              <w:spacing w:after="0"/>
              <w:ind w:left="108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>• Musculoskeletal disorders</w:t>
            </w:r>
          </w:p>
          <w:p w14:paraId="6DA6250A" w14:textId="77777777" w:rsidR="004E4464" w:rsidRDefault="004E4464" w:rsidP="00507221">
            <w:pPr>
              <w:spacing w:after="0"/>
              <w:ind w:left="108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• </w:t>
            </w:r>
            <w:r w:rsidR="0090320B">
              <w:rPr>
                <w:rFonts w:asciiTheme="minorHAnsi" w:hAnsiTheme="minorHAnsi" w:cs="Arial"/>
              </w:rPr>
              <w:t>Mental health and workplace wellbeing</w:t>
            </w:r>
            <w:r w:rsidRPr="004E4464">
              <w:rPr>
                <w:rFonts w:asciiTheme="minorHAnsi" w:hAnsiTheme="minorHAnsi" w:cs="Arial"/>
              </w:rPr>
              <w:t>.</w:t>
            </w:r>
          </w:p>
          <w:p w14:paraId="19E7E812" w14:textId="77777777" w:rsidR="009848D2" w:rsidRPr="004E4464" w:rsidRDefault="009848D2" w:rsidP="0090320B">
            <w:pPr>
              <w:spacing w:after="0"/>
              <w:ind w:left="720"/>
              <w:rPr>
                <w:rFonts w:asciiTheme="minorHAnsi" w:hAnsiTheme="minorHAnsi" w:cs="Arial"/>
              </w:rPr>
            </w:pPr>
          </w:p>
          <w:p w14:paraId="70BEC2B1" w14:textId="77777777" w:rsidR="004E4464" w:rsidRPr="009848D2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9848D2">
              <w:rPr>
                <w:rFonts w:asciiTheme="minorHAnsi" w:hAnsiTheme="minorHAnsi" w:cs="Arial"/>
                <w:b/>
              </w:rPr>
              <w:t>Confidentiality</w:t>
            </w:r>
          </w:p>
          <w:p w14:paraId="613FFD6E" w14:textId="77777777" w:rsid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The Occupational Health </w:t>
            </w:r>
            <w:r w:rsidR="009848D2">
              <w:rPr>
                <w:rFonts w:asciiTheme="minorHAnsi" w:hAnsiTheme="minorHAnsi" w:cs="Arial"/>
              </w:rPr>
              <w:t>provider</w:t>
            </w:r>
            <w:r w:rsidRPr="004E4464">
              <w:rPr>
                <w:rFonts w:asciiTheme="minorHAnsi" w:hAnsiTheme="minorHAnsi" w:cs="Arial"/>
              </w:rPr>
              <w:t xml:space="preserve"> will have information about the health of staff. Information and records will no</w:t>
            </w:r>
            <w:r w:rsidR="009848D2">
              <w:rPr>
                <w:rFonts w:asciiTheme="minorHAnsi" w:hAnsiTheme="minorHAnsi" w:cs="Arial"/>
              </w:rPr>
              <w:t xml:space="preserve">t be divulged to any nonmedical </w:t>
            </w:r>
            <w:r w:rsidRPr="004E4464">
              <w:rPr>
                <w:rFonts w:asciiTheme="minorHAnsi" w:hAnsiTheme="minorHAnsi" w:cs="Arial"/>
              </w:rPr>
              <w:t>staff, without the written consent of the members of staff.</w:t>
            </w:r>
          </w:p>
          <w:p w14:paraId="6EEA4BFC" w14:textId="77777777" w:rsidR="009848D2" w:rsidRPr="004E4464" w:rsidRDefault="009848D2" w:rsidP="0090320B">
            <w:pPr>
              <w:spacing w:after="0"/>
              <w:rPr>
                <w:rFonts w:asciiTheme="minorHAnsi" w:hAnsiTheme="minorHAnsi" w:cs="Arial"/>
              </w:rPr>
            </w:pPr>
          </w:p>
          <w:p w14:paraId="2D71F962" w14:textId="77777777" w:rsidR="004E4464" w:rsidRPr="009848D2" w:rsidRDefault="004E4464" w:rsidP="0090320B">
            <w:pPr>
              <w:spacing w:after="0"/>
              <w:rPr>
                <w:rFonts w:asciiTheme="minorHAnsi" w:hAnsiTheme="minorHAnsi" w:cs="Arial"/>
                <w:b/>
              </w:rPr>
            </w:pPr>
            <w:r w:rsidRPr="009848D2">
              <w:rPr>
                <w:rFonts w:asciiTheme="minorHAnsi" w:hAnsiTheme="minorHAnsi" w:cs="Arial"/>
                <w:b/>
              </w:rPr>
              <w:t>Review Date</w:t>
            </w:r>
          </w:p>
          <w:p w14:paraId="087901BE" w14:textId="77777777" w:rsidR="007A5B50" w:rsidRPr="004E4464" w:rsidRDefault="004E4464" w:rsidP="0090320B">
            <w:pPr>
              <w:spacing w:after="0"/>
              <w:rPr>
                <w:rFonts w:asciiTheme="minorHAnsi" w:hAnsiTheme="minorHAnsi" w:cs="Arial"/>
              </w:rPr>
            </w:pPr>
            <w:r w:rsidRPr="004E4464">
              <w:rPr>
                <w:rFonts w:asciiTheme="minorHAnsi" w:hAnsiTheme="minorHAnsi" w:cs="Arial"/>
              </w:rPr>
              <w:t xml:space="preserve">This Policy will be reviewed by the Health &amp; Safety </w:t>
            </w:r>
            <w:r w:rsidR="009848D2">
              <w:rPr>
                <w:rFonts w:asciiTheme="minorHAnsi" w:hAnsiTheme="minorHAnsi" w:cs="Arial"/>
              </w:rPr>
              <w:t>Advisor</w:t>
            </w:r>
            <w:r w:rsidRPr="004E4464">
              <w:rPr>
                <w:rFonts w:asciiTheme="minorHAnsi" w:hAnsiTheme="minorHAnsi" w:cs="Arial"/>
              </w:rPr>
              <w:t xml:space="preserve"> in conjunction with </w:t>
            </w:r>
            <w:r w:rsidR="009848D2">
              <w:rPr>
                <w:rFonts w:asciiTheme="minorHAnsi" w:hAnsiTheme="minorHAnsi" w:cs="Arial"/>
              </w:rPr>
              <w:t>Office Management, HR Advisor and Occupational Health provider</w:t>
            </w:r>
            <w:r w:rsidRPr="004E4464">
              <w:rPr>
                <w:rFonts w:asciiTheme="minorHAnsi" w:hAnsiTheme="minorHAnsi" w:cs="Arial"/>
              </w:rPr>
              <w:t>, every two years or as required.</w:t>
            </w:r>
          </w:p>
        </w:tc>
      </w:tr>
    </w:tbl>
    <w:p w14:paraId="5016F3C9" w14:textId="2B2EA38D" w:rsidR="0090320B" w:rsidRDefault="0090320B" w:rsidP="00D305A9">
      <w:pPr>
        <w:spacing w:after="240"/>
      </w:pPr>
    </w:p>
    <w:p w14:paraId="72A4783E" w14:textId="77777777" w:rsidR="00BE1866" w:rsidRDefault="00BE1866" w:rsidP="00BE1866">
      <w:pPr>
        <w:pStyle w:val="Blockquote"/>
        <w:spacing w:after="0"/>
        <w:ind w:righ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Approved By: Euan Oattes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Date: 01.08.2022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2AA5DEAE" w14:textId="77777777" w:rsidR="00BE1866" w:rsidRDefault="00BE1866" w:rsidP="00BE1866">
      <w:pPr>
        <w:pStyle w:val="Blockquote"/>
        <w:spacing w:after="0"/>
        <w:ind w:right="720"/>
        <w:rPr>
          <w:rFonts w:asciiTheme="minorHAnsi" w:hAnsiTheme="minorHAnsi" w:cstheme="minorHAnsi"/>
          <w:sz w:val="20"/>
        </w:rPr>
      </w:pPr>
    </w:p>
    <w:p w14:paraId="385C924D" w14:textId="77777777" w:rsidR="00BE1866" w:rsidRPr="00A53024" w:rsidRDefault="00BE1866" w:rsidP="00BE1866">
      <w:pPr>
        <w:pStyle w:val="Blockquote"/>
        <w:spacing w:after="0"/>
        <w:ind w:right="720"/>
        <w:rPr>
          <w:rFonts w:ascii="Calibri" w:hAnsi="Calibri" w:cs="Calibri"/>
          <w:sz w:val="20"/>
          <w:lang w:val="da-DK"/>
        </w:rPr>
      </w:pPr>
      <w:r w:rsidRPr="00A53024">
        <w:rPr>
          <w:rFonts w:asciiTheme="minorHAnsi" w:hAnsiTheme="minorHAnsi" w:cstheme="minorHAnsi"/>
          <w:sz w:val="20"/>
          <w:lang w:val="da-DK"/>
        </w:rPr>
        <w:t xml:space="preserve">Signed: </w:t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>Euan D. Oattes</w:t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ab/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ab/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ab/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ab/>
      </w:r>
      <w:r w:rsidRPr="00A53024">
        <w:rPr>
          <w:rFonts w:ascii="Ink Free" w:hAnsi="Ink Free" w:cstheme="minorHAnsi"/>
          <w:color w:val="4472C4" w:themeColor="accent5"/>
          <w:sz w:val="28"/>
          <w:szCs w:val="28"/>
          <w:lang w:val="da-DK"/>
        </w:rPr>
        <w:tab/>
      </w:r>
      <w:r w:rsidRPr="00A53024">
        <w:rPr>
          <w:rFonts w:ascii="Calibri" w:hAnsi="Calibri" w:cs="Calibri"/>
          <w:sz w:val="20"/>
          <w:lang w:val="da-DK"/>
        </w:rPr>
        <w:t>Revision</w:t>
      </w:r>
      <w:r>
        <w:rPr>
          <w:rFonts w:ascii="Calibri" w:hAnsi="Calibri" w:cs="Calibri"/>
          <w:sz w:val="20"/>
          <w:lang w:val="da-DK"/>
        </w:rPr>
        <w:t>: 01.08.2023</w:t>
      </w:r>
    </w:p>
    <w:p w14:paraId="374524E0" w14:textId="77777777" w:rsidR="00BE1866" w:rsidRDefault="00BE1866" w:rsidP="00D305A9">
      <w:pPr>
        <w:spacing w:after="240"/>
      </w:pPr>
    </w:p>
    <w:sectPr w:rsidR="00BE1866" w:rsidSect="00E522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76A0" w14:textId="77777777" w:rsidR="00BE48BD" w:rsidRDefault="00BE48BD" w:rsidP="007A5B50">
      <w:pPr>
        <w:spacing w:after="0" w:line="240" w:lineRule="auto"/>
      </w:pPr>
      <w:r>
        <w:separator/>
      </w:r>
    </w:p>
  </w:endnote>
  <w:endnote w:type="continuationSeparator" w:id="0">
    <w:p w14:paraId="5294BCD7" w14:textId="77777777" w:rsidR="00BE48BD" w:rsidRDefault="00BE48BD" w:rsidP="007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2"/>
      <w:gridCol w:w="3073"/>
      <w:gridCol w:w="2871"/>
    </w:tblGrid>
    <w:tr w:rsidR="007A5B50" w:rsidRPr="00223C83" w14:paraId="5D2FFB6A" w14:textId="77777777" w:rsidTr="00F378B3">
      <w:tc>
        <w:tcPr>
          <w:tcW w:w="3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B9BD5" w:themeFill="accent1"/>
          <w:hideMark/>
        </w:tcPr>
        <w:p w14:paraId="73CA3E7E" w14:textId="77777777" w:rsidR="007A5B50" w:rsidRPr="001F0966" w:rsidRDefault="007A5B50" w:rsidP="007A5B50">
          <w:pPr>
            <w:pStyle w:val="Footer"/>
            <w:rPr>
              <w:sz w:val="20"/>
              <w:szCs w:val="20"/>
            </w:rPr>
          </w:pPr>
          <w:r w:rsidRPr="001F0966">
            <w:rPr>
              <w:sz w:val="20"/>
              <w:szCs w:val="20"/>
            </w:rPr>
            <w:t>Document Name:</w:t>
          </w:r>
        </w:p>
        <w:p w14:paraId="30CC5DC9" w14:textId="77777777" w:rsidR="007A5B50" w:rsidRPr="001F0966" w:rsidRDefault="00307ACE" w:rsidP="007A5B50">
          <w:pPr>
            <w:pStyle w:val="Footer"/>
            <w:rPr>
              <w:sz w:val="20"/>
              <w:szCs w:val="20"/>
            </w:rPr>
          </w:pPr>
          <w:r w:rsidRPr="001F0966">
            <w:rPr>
              <w:sz w:val="20"/>
              <w:szCs w:val="20"/>
            </w:rPr>
            <w:t>Quality</w:t>
          </w:r>
          <w:r w:rsidR="007A5B50" w:rsidRPr="001F0966">
            <w:rPr>
              <w:sz w:val="20"/>
              <w:szCs w:val="20"/>
            </w:rPr>
            <w:t xml:space="preserve"> Policy</w:t>
          </w:r>
        </w:p>
      </w:tc>
      <w:tc>
        <w:tcPr>
          <w:tcW w:w="30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B9BD5" w:themeFill="accent1"/>
          <w:hideMark/>
        </w:tcPr>
        <w:p w14:paraId="2B36C528" w14:textId="77777777" w:rsidR="007A5B50" w:rsidRPr="001F0966" w:rsidRDefault="007A5B50" w:rsidP="007A5B50">
          <w:pPr>
            <w:pStyle w:val="Footer"/>
            <w:rPr>
              <w:sz w:val="20"/>
              <w:szCs w:val="20"/>
            </w:rPr>
          </w:pPr>
          <w:r w:rsidRPr="001F0966">
            <w:rPr>
              <w:sz w:val="20"/>
              <w:szCs w:val="20"/>
            </w:rPr>
            <w:t>Document Reference:</w:t>
          </w:r>
        </w:p>
        <w:p w14:paraId="6F3660E7" w14:textId="0674B56F" w:rsidR="007A5B50" w:rsidRPr="001F0966" w:rsidRDefault="009F6AB4" w:rsidP="00307ACE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TC</w:t>
          </w:r>
          <w:r w:rsidR="00F378B3">
            <w:rPr>
              <w:sz w:val="20"/>
              <w:szCs w:val="20"/>
            </w:rPr>
            <w:t>/CL</w:t>
          </w:r>
          <w:r w:rsidR="007A5B50" w:rsidRPr="001F0966">
            <w:rPr>
              <w:sz w:val="20"/>
              <w:szCs w:val="20"/>
            </w:rPr>
            <w:t>-</w:t>
          </w:r>
          <w:r w:rsidR="00504A4B">
            <w:rPr>
              <w:sz w:val="20"/>
              <w:szCs w:val="20"/>
            </w:rPr>
            <w:t>1.17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B9BD5" w:themeFill="accent1"/>
          <w:hideMark/>
        </w:tcPr>
        <w:p w14:paraId="143061CD" w14:textId="77777777" w:rsidR="007A5B50" w:rsidRPr="001F0966" w:rsidRDefault="007A5B50" w:rsidP="007A5B50">
          <w:pPr>
            <w:pStyle w:val="Footer"/>
            <w:rPr>
              <w:sz w:val="20"/>
              <w:szCs w:val="20"/>
            </w:rPr>
          </w:pPr>
          <w:r w:rsidRPr="001F0966">
            <w:rPr>
              <w:sz w:val="20"/>
              <w:szCs w:val="20"/>
            </w:rPr>
            <w:t>Revision No./Date:</w:t>
          </w:r>
        </w:p>
        <w:p w14:paraId="1F24ADE5" w14:textId="168EFE52" w:rsidR="007A5B50" w:rsidRPr="001F0966" w:rsidRDefault="009F6AB4" w:rsidP="00A35DA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1-</w:t>
          </w:r>
          <w:r w:rsidR="00504A4B">
            <w:rPr>
              <w:sz w:val="20"/>
              <w:szCs w:val="20"/>
            </w:rPr>
            <w:t>August</w:t>
          </w:r>
          <w:r w:rsidR="00F378B3">
            <w:rPr>
              <w:sz w:val="20"/>
              <w:szCs w:val="20"/>
            </w:rPr>
            <w:t xml:space="preserve"> 2022</w:t>
          </w:r>
        </w:p>
      </w:tc>
    </w:tr>
  </w:tbl>
  <w:p w14:paraId="14CCE774" w14:textId="77777777" w:rsidR="007A5B50" w:rsidRDefault="007A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1B84" w14:textId="77777777" w:rsidR="00BE48BD" w:rsidRDefault="00BE48BD" w:rsidP="007A5B50">
      <w:pPr>
        <w:spacing w:after="0" w:line="240" w:lineRule="auto"/>
      </w:pPr>
      <w:r>
        <w:separator/>
      </w:r>
    </w:p>
  </w:footnote>
  <w:footnote w:type="continuationSeparator" w:id="0">
    <w:p w14:paraId="7357E532" w14:textId="77777777" w:rsidR="00BE48BD" w:rsidRDefault="00BE48BD" w:rsidP="007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39"/>
      <w:gridCol w:w="4577"/>
    </w:tblGrid>
    <w:tr w:rsidR="001F0966" w14:paraId="1FCEEDD8" w14:textId="77777777" w:rsidTr="00F378B3">
      <w:trPr>
        <w:trHeight w:val="983"/>
      </w:trPr>
      <w:tc>
        <w:tcPr>
          <w:tcW w:w="5382" w:type="dxa"/>
          <w:shd w:val="clear" w:color="auto" w:fill="5B9BD5" w:themeFill="accent1"/>
        </w:tcPr>
        <w:p w14:paraId="505EACDD" w14:textId="7E655CA8" w:rsidR="001F0966" w:rsidRPr="001F0966" w:rsidRDefault="00504A4B">
          <w:pPr>
            <w:pStyle w:val="Header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sz w:val="40"/>
              <w:szCs w:val="40"/>
            </w:rPr>
            <w:t xml:space="preserve">1.17 </w:t>
          </w:r>
          <w:r w:rsidR="001F0966" w:rsidRPr="001F0966">
            <w:rPr>
              <w:rFonts w:asciiTheme="majorHAnsi" w:hAnsiTheme="majorHAnsi" w:cstheme="majorHAnsi"/>
              <w:b/>
              <w:bCs/>
              <w:sz w:val="40"/>
              <w:szCs w:val="40"/>
            </w:rPr>
            <w:t>Occupational Health Policy</w:t>
          </w:r>
        </w:p>
      </w:tc>
      <w:tc>
        <w:tcPr>
          <w:tcW w:w="3634" w:type="dxa"/>
        </w:tcPr>
        <w:p w14:paraId="5B1A6CDB" w14:textId="0E9FFBD7" w:rsidR="001F0966" w:rsidRDefault="009F6AB4">
          <w:pPr>
            <w:pStyle w:val="Header"/>
          </w:pPr>
          <w:r>
            <w:rPr>
              <w:noProof/>
            </w:rPr>
            <w:drawing>
              <wp:inline distT="0" distB="0" distL="0" distR="0" wp14:anchorId="2A8D2081" wp14:editId="0324B917">
                <wp:extent cx="2769235" cy="638175"/>
                <wp:effectExtent l="0" t="0" r="0" b="9525"/>
                <wp:docPr id="12" name="Picture 1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23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6907EE" w14:textId="77777777" w:rsidR="007A5B50" w:rsidRDefault="007A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E4"/>
    <w:multiLevelType w:val="hybridMultilevel"/>
    <w:tmpl w:val="B0F0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535"/>
    <w:multiLevelType w:val="hybridMultilevel"/>
    <w:tmpl w:val="A2B2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E30"/>
    <w:multiLevelType w:val="hybridMultilevel"/>
    <w:tmpl w:val="4BAC76E0"/>
    <w:lvl w:ilvl="0" w:tplc="0D282B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116E7"/>
    <w:multiLevelType w:val="multilevel"/>
    <w:tmpl w:val="AE5ECD0E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b w:val="0"/>
      </w:rPr>
    </w:lvl>
  </w:abstractNum>
  <w:abstractNum w:abstractNumId="4" w15:restartNumberingAfterBreak="0">
    <w:nsid w:val="2DAC4E1E"/>
    <w:multiLevelType w:val="hybridMultilevel"/>
    <w:tmpl w:val="170C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617"/>
    <w:multiLevelType w:val="hybridMultilevel"/>
    <w:tmpl w:val="97A8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95"/>
    <w:multiLevelType w:val="hybridMultilevel"/>
    <w:tmpl w:val="81EE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1507"/>
    <w:multiLevelType w:val="hybridMultilevel"/>
    <w:tmpl w:val="A1D2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0D70"/>
    <w:multiLevelType w:val="hybridMultilevel"/>
    <w:tmpl w:val="84182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513207C"/>
    <w:multiLevelType w:val="hybridMultilevel"/>
    <w:tmpl w:val="DAB8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F7D"/>
    <w:multiLevelType w:val="hybridMultilevel"/>
    <w:tmpl w:val="B892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D70AB"/>
    <w:multiLevelType w:val="multilevel"/>
    <w:tmpl w:val="C9B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D139E"/>
    <w:multiLevelType w:val="hybridMultilevel"/>
    <w:tmpl w:val="96C6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7E27"/>
    <w:multiLevelType w:val="hybridMultilevel"/>
    <w:tmpl w:val="53BE3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103B9"/>
    <w:multiLevelType w:val="hybridMultilevel"/>
    <w:tmpl w:val="E79E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362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651915">
    <w:abstractNumId w:val="9"/>
  </w:num>
  <w:num w:numId="3" w16cid:durableId="468787130">
    <w:abstractNumId w:val="6"/>
  </w:num>
  <w:num w:numId="4" w16cid:durableId="1532839792">
    <w:abstractNumId w:val="0"/>
  </w:num>
  <w:num w:numId="5" w16cid:durableId="246695965">
    <w:abstractNumId w:val="7"/>
  </w:num>
  <w:num w:numId="6" w16cid:durableId="753740549">
    <w:abstractNumId w:val="10"/>
  </w:num>
  <w:num w:numId="7" w16cid:durableId="887839806">
    <w:abstractNumId w:val="5"/>
  </w:num>
  <w:num w:numId="8" w16cid:durableId="1699163411">
    <w:abstractNumId w:val="14"/>
  </w:num>
  <w:num w:numId="9" w16cid:durableId="241841425">
    <w:abstractNumId w:val="12"/>
  </w:num>
  <w:num w:numId="10" w16cid:durableId="1618759964">
    <w:abstractNumId w:val="1"/>
  </w:num>
  <w:num w:numId="11" w16cid:durableId="2094623786">
    <w:abstractNumId w:val="4"/>
  </w:num>
  <w:num w:numId="12" w16cid:durableId="959989642">
    <w:abstractNumId w:val="3"/>
  </w:num>
  <w:num w:numId="13" w16cid:durableId="1083719657">
    <w:abstractNumId w:val="2"/>
  </w:num>
  <w:num w:numId="14" w16cid:durableId="1658798064">
    <w:abstractNumId w:val="8"/>
  </w:num>
  <w:num w:numId="15" w16cid:durableId="718094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50"/>
    <w:rsid w:val="00113300"/>
    <w:rsid w:val="00123C92"/>
    <w:rsid w:val="00184D36"/>
    <w:rsid w:val="00194EE8"/>
    <w:rsid w:val="001F0966"/>
    <w:rsid w:val="0022222A"/>
    <w:rsid w:val="00223C83"/>
    <w:rsid w:val="002921C6"/>
    <w:rsid w:val="00307ACE"/>
    <w:rsid w:val="0042040F"/>
    <w:rsid w:val="004D1F35"/>
    <w:rsid w:val="004E4464"/>
    <w:rsid w:val="00504A4B"/>
    <w:rsid w:val="00507221"/>
    <w:rsid w:val="005409B3"/>
    <w:rsid w:val="00601BAE"/>
    <w:rsid w:val="00630455"/>
    <w:rsid w:val="006B7EF1"/>
    <w:rsid w:val="0077628E"/>
    <w:rsid w:val="007A5B50"/>
    <w:rsid w:val="007C2B82"/>
    <w:rsid w:val="00862FC7"/>
    <w:rsid w:val="0090320B"/>
    <w:rsid w:val="00982658"/>
    <w:rsid w:val="009848D2"/>
    <w:rsid w:val="009F6AB4"/>
    <w:rsid w:val="00A34ECE"/>
    <w:rsid w:val="00A35DAF"/>
    <w:rsid w:val="00A652BE"/>
    <w:rsid w:val="00A941AB"/>
    <w:rsid w:val="00B0152B"/>
    <w:rsid w:val="00B64EDC"/>
    <w:rsid w:val="00BA6615"/>
    <w:rsid w:val="00BC4418"/>
    <w:rsid w:val="00BE1866"/>
    <w:rsid w:val="00BE48BD"/>
    <w:rsid w:val="00C340E3"/>
    <w:rsid w:val="00C34D06"/>
    <w:rsid w:val="00D305A9"/>
    <w:rsid w:val="00D73BE9"/>
    <w:rsid w:val="00E522A2"/>
    <w:rsid w:val="00E73E40"/>
    <w:rsid w:val="00EF4A92"/>
    <w:rsid w:val="00F378B3"/>
    <w:rsid w:val="00F72881"/>
    <w:rsid w:val="00FE71B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44BE7"/>
  <w15:docId w15:val="{EDE840D3-6707-4754-865D-D52C68C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5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5B50"/>
  </w:style>
  <w:style w:type="paragraph" w:styleId="Footer">
    <w:name w:val="footer"/>
    <w:basedOn w:val="Normal"/>
    <w:link w:val="FooterChar"/>
    <w:uiPriority w:val="99"/>
    <w:unhideWhenUsed/>
    <w:rsid w:val="007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50"/>
  </w:style>
  <w:style w:type="table" w:styleId="TableGrid">
    <w:name w:val="Table Grid"/>
    <w:basedOn w:val="TableNormal"/>
    <w:uiPriority w:val="39"/>
    <w:rsid w:val="007A5B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2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23C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64EDC"/>
    <w:pPr>
      <w:ind w:left="720"/>
      <w:contextualSpacing/>
    </w:pPr>
  </w:style>
  <w:style w:type="paragraph" w:customStyle="1" w:styleId="Blockquote">
    <w:name w:val="Blockquote"/>
    <w:basedOn w:val="Normal"/>
    <w:rsid w:val="00BE1866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60E18B5DEC489B2BD40F90D551DC" ma:contentTypeVersion="16" ma:contentTypeDescription="Create a new document." ma:contentTypeScope="" ma:versionID="a1206d270ab74268bc881a05bf7bf128">
  <xsd:schema xmlns:xsd="http://www.w3.org/2001/XMLSchema" xmlns:xs="http://www.w3.org/2001/XMLSchema" xmlns:p="http://schemas.microsoft.com/office/2006/metadata/properties" xmlns:ns2="b1a9e682-f94c-42cb-b12b-c2bc6def5c22" xmlns:ns3="c9267603-068e-4e42-9f73-f34b6781e48b" targetNamespace="http://schemas.microsoft.com/office/2006/metadata/properties" ma:root="true" ma:fieldsID="5a1c52e19f15acc686801ad8f753ea97" ns2:_="" ns3:_="">
    <xsd:import namespace="b1a9e682-f94c-42cb-b12b-c2bc6def5c22"/>
    <xsd:import namespace="c9267603-068e-4e42-9f73-f34b6781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e682-f94c-42cb-b12b-c2bc6def5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a5e447-b9a3-4d5b-9944-86e1df719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603-068e-4e42-9f73-f34b6781e4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e690c8-fc05-44da-9f02-3274ba326209}" ma:internalName="TaxCatchAll" ma:showField="CatchAllData" ma:web="c9267603-068e-4e42-9f73-f34b6781e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47430-791B-425F-B7F3-9C6416890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8F703-66E5-497F-BD2B-78EAF0F2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9e682-f94c-42cb-b12b-c2bc6def5c22"/>
    <ds:schemaRef ds:uri="c9267603-068e-4e42-9f73-f34b6781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Euan Oattes</cp:lastModifiedBy>
  <cp:revision>10</cp:revision>
  <dcterms:created xsi:type="dcterms:W3CDTF">2018-04-26T14:04:00Z</dcterms:created>
  <dcterms:modified xsi:type="dcterms:W3CDTF">2022-10-20T08:15:00Z</dcterms:modified>
</cp:coreProperties>
</file>